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42283">
      <w:pPr>
        <w:ind w:firstLine="28"/>
        <w:jc w:val="center"/>
        <w:rPr>
          <w:rFonts w:hint="eastAsia" w:ascii="仿宋" w:hAnsi="仿宋" w:eastAsia="仿宋" w:cs="仿宋"/>
          <w:b/>
          <w:sz w:val="36"/>
          <w:szCs w:val="36"/>
          <w:highlight w:val="none"/>
          <w:lang w:val="en-US" w:eastAsia="zh-CN"/>
        </w:rPr>
      </w:pPr>
      <w:bookmarkStart w:id="0" w:name="_GoBack"/>
      <w:bookmarkEnd w:id="0"/>
      <w:r>
        <w:rPr>
          <w:rFonts w:hint="eastAsia" w:ascii="仿宋" w:hAnsi="仿宋" w:eastAsia="仿宋" w:cs="仿宋"/>
          <w:b/>
          <w:sz w:val="36"/>
          <w:szCs w:val="36"/>
          <w:highlight w:val="none"/>
          <w:lang w:val="en-US" w:eastAsia="zh-CN"/>
        </w:rPr>
        <w:t>标的评审标准</w:t>
      </w:r>
    </w:p>
    <w:p w14:paraId="7CC229FC">
      <w:pPr>
        <w:ind w:firstLine="28"/>
        <w:jc w:val="center"/>
        <w:rPr>
          <w:rFonts w:hint="eastAsia" w:ascii="仿宋" w:hAnsi="仿宋" w:eastAsia="仿宋" w:cs="仿宋"/>
          <w:b/>
          <w:sz w:val="22"/>
          <w:szCs w:val="22"/>
          <w:highlight w:val="none"/>
          <w:lang w:val="en-US" w:eastAsia="zh-CN"/>
        </w:rPr>
      </w:pPr>
    </w:p>
    <w:tbl>
      <w:tblPr>
        <w:tblStyle w:val="3"/>
        <w:tblW w:w="10910" w:type="dxa"/>
        <w:tblInd w:w="-1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18"/>
        <w:gridCol w:w="1342"/>
        <w:gridCol w:w="5287"/>
        <w:gridCol w:w="1873"/>
      </w:tblGrid>
      <w:tr w14:paraId="6A7B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729B02E9">
            <w:pPr>
              <w:ind w:firstLine="28"/>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418" w:type="dxa"/>
            <w:noWrap w:val="0"/>
            <w:vAlign w:val="center"/>
          </w:tcPr>
          <w:p w14:paraId="4B29B6AC">
            <w:pPr>
              <w:ind w:firstLine="28"/>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评分因素及权值</w:t>
            </w:r>
          </w:p>
        </w:tc>
        <w:tc>
          <w:tcPr>
            <w:tcW w:w="1342" w:type="dxa"/>
            <w:noWrap w:val="0"/>
            <w:vAlign w:val="center"/>
          </w:tcPr>
          <w:p w14:paraId="41E36BB2">
            <w:pPr>
              <w:ind w:firstLine="28"/>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分值</w:t>
            </w:r>
          </w:p>
        </w:tc>
        <w:tc>
          <w:tcPr>
            <w:tcW w:w="5287" w:type="dxa"/>
            <w:noWrap w:val="0"/>
            <w:vAlign w:val="center"/>
          </w:tcPr>
          <w:p w14:paraId="36F6A032">
            <w:pPr>
              <w:ind w:firstLine="28"/>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评分标准</w:t>
            </w:r>
          </w:p>
        </w:tc>
        <w:tc>
          <w:tcPr>
            <w:tcW w:w="1873" w:type="dxa"/>
            <w:noWrap w:val="0"/>
            <w:vAlign w:val="center"/>
          </w:tcPr>
          <w:p w14:paraId="4E8451B9">
            <w:pPr>
              <w:pStyle w:val="5"/>
              <w:spacing w:before="0" w:after="0"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tc>
      </w:tr>
      <w:tr w14:paraId="761C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0" w:type="dxa"/>
            <w:noWrap w:val="0"/>
            <w:vAlign w:val="center"/>
          </w:tcPr>
          <w:p w14:paraId="4E2E44D0">
            <w:pPr>
              <w:ind w:firstLine="28"/>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418" w:type="dxa"/>
            <w:noWrap w:val="0"/>
            <w:vAlign w:val="center"/>
          </w:tcPr>
          <w:p w14:paraId="3C0DCCF0">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磋商报价</w:t>
            </w:r>
          </w:p>
          <w:p w14:paraId="03D235E4">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eastAsia="zh-CN"/>
              </w:rPr>
              <w:t>)</w:t>
            </w:r>
          </w:p>
        </w:tc>
        <w:tc>
          <w:tcPr>
            <w:tcW w:w="1342" w:type="dxa"/>
            <w:noWrap w:val="0"/>
            <w:vAlign w:val="center"/>
          </w:tcPr>
          <w:p w14:paraId="01C078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5287" w:type="dxa"/>
            <w:noWrap w:val="0"/>
            <w:vAlign w:val="center"/>
          </w:tcPr>
          <w:p w14:paraId="1F4B86CB">
            <w:pPr>
              <w:spacing w:line="3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满足资格性、符合性要求且最后报价最低的供应商的价格为磋商基准价，其价格分为满分。其他供应商的价格分统一按照下列公式计算：</w:t>
            </w:r>
          </w:p>
          <w:p w14:paraId="143DE3D8">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磋商报价得分=（磋商基准价/最后磋商报价）×价格权值×100</w:t>
            </w:r>
          </w:p>
        </w:tc>
        <w:tc>
          <w:tcPr>
            <w:tcW w:w="1873" w:type="dxa"/>
            <w:noWrap w:val="0"/>
            <w:vAlign w:val="center"/>
          </w:tcPr>
          <w:p w14:paraId="1D02A75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0A1C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0" w:type="dxa"/>
            <w:vMerge w:val="restart"/>
            <w:noWrap w:val="0"/>
            <w:vAlign w:val="center"/>
          </w:tcPr>
          <w:p w14:paraId="7FC024DC">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18" w:type="dxa"/>
            <w:vMerge w:val="restart"/>
            <w:noWrap w:val="0"/>
            <w:vAlign w:val="center"/>
          </w:tcPr>
          <w:p w14:paraId="16330755">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服务部分</w:t>
            </w:r>
          </w:p>
          <w:p w14:paraId="02A4B915">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tc>
        <w:tc>
          <w:tcPr>
            <w:tcW w:w="1342" w:type="dxa"/>
            <w:noWrap w:val="0"/>
            <w:vAlign w:val="center"/>
          </w:tcPr>
          <w:p w14:paraId="309A5FB4">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c>
          <w:tcPr>
            <w:tcW w:w="5287" w:type="dxa"/>
            <w:noWrap w:val="0"/>
            <w:vAlign w:val="center"/>
          </w:tcPr>
          <w:p w14:paraId="3BD1335E">
            <w:pPr>
              <w:widowControl/>
              <w:spacing w:line="300" w:lineRule="exact"/>
              <w:ind w:firstLine="482" w:firstLineChars="200"/>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企业组织方案（1</w:t>
            </w:r>
            <w:r>
              <w:rPr>
                <w:rFonts w:hint="eastAsia" w:ascii="仿宋" w:hAnsi="仿宋" w:eastAsia="仿宋" w:cs="仿宋"/>
                <w:b/>
                <w:bCs/>
                <w:kern w:val="0"/>
                <w:sz w:val="24"/>
                <w:szCs w:val="24"/>
                <w:highlight w:val="none"/>
                <w:lang w:val="en-US" w:eastAsia="zh-CN"/>
              </w:rPr>
              <w:t>5</w:t>
            </w:r>
            <w:r>
              <w:rPr>
                <w:rFonts w:hint="eastAsia" w:ascii="仿宋" w:hAnsi="仿宋" w:eastAsia="仿宋" w:cs="仿宋"/>
                <w:b/>
                <w:bCs/>
                <w:kern w:val="0"/>
                <w:sz w:val="24"/>
                <w:szCs w:val="24"/>
                <w:highlight w:val="none"/>
              </w:rPr>
              <w:t>分）</w:t>
            </w:r>
          </w:p>
          <w:p w14:paraId="23953FEE">
            <w:pPr>
              <w:widowControl/>
              <w:spacing w:line="300" w:lineRule="exact"/>
              <w:ind w:firstLine="480" w:firstLineChars="200"/>
              <w:rPr>
                <w:rFonts w:ascii="仿宋" w:hAnsi="仿宋" w:eastAsia="仿宋" w:cs="宋体"/>
                <w:kern w:val="0"/>
                <w:sz w:val="24"/>
                <w:szCs w:val="24"/>
                <w:highlight w:val="none"/>
              </w:rPr>
            </w:pPr>
            <w:r>
              <w:rPr>
                <w:rFonts w:hint="eastAsia" w:ascii="仿宋" w:hAnsi="仿宋" w:eastAsia="仿宋" w:cs="仿宋"/>
                <w:kern w:val="0"/>
                <w:sz w:val="24"/>
                <w:szCs w:val="24"/>
                <w:highlight w:val="none"/>
              </w:rPr>
              <w:t>供应商针对本项目提供活动企业组织方案，包括但不限于：①前期专业信息收集；②活动企业组织；③企业组织岗位收集统计；④</w:t>
            </w:r>
            <w:r>
              <w:rPr>
                <w:rFonts w:hint="eastAsia" w:ascii="仿宋" w:hAnsi="仿宋" w:eastAsia="仿宋" w:cs="宋体"/>
                <w:kern w:val="0"/>
                <w:sz w:val="24"/>
                <w:szCs w:val="24"/>
                <w:highlight w:val="none"/>
              </w:rPr>
              <w:t>企业岗位与求职者需求匹配；⑤具体实施安排等。</w:t>
            </w:r>
          </w:p>
          <w:p w14:paraId="1F71DA28">
            <w:pPr>
              <w:spacing w:line="3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方案语言表述准确清晰，以上五项内容健全的得1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分；每有一项内容缺失的扣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分；每有一处与实际需求不符或不满足要求或与项目需求不匹配或针对性不强或直接套用其他项目内容的扣1分，该分项扣完为止。</w:t>
            </w:r>
          </w:p>
        </w:tc>
        <w:tc>
          <w:tcPr>
            <w:tcW w:w="1873" w:type="dxa"/>
            <w:vMerge w:val="restart"/>
            <w:noWrap w:val="0"/>
            <w:vAlign w:val="center"/>
          </w:tcPr>
          <w:p w14:paraId="11A784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提供工作方案。</w:t>
            </w:r>
          </w:p>
        </w:tc>
      </w:tr>
      <w:tr w14:paraId="74E4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0" w:type="dxa"/>
            <w:vMerge w:val="continue"/>
            <w:noWrap w:val="0"/>
            <w:vAlign w:val="center"/>
          </w:tcPr>
          <w:p w14:paraId="074C9695">
            <w:pPr>
              <w:ind w:firstLine="28"/>
              <w:jc w:val="center"/>
              <w:rPr>
                <w:rFonts w:hint="eastAsia" w:ascii="仿宋" w:hAnsi="仿宋" w:eastAsia="仿宋" w:cs="仿宋"/>
                <w:sz w:val="24"/>
                <w:szCs w:val="24"/>
                <w:highlight w:val="none"/>
              </w:rPr>
            </w:pPr>
          </w:p>
        </w:tc>
        <w:tc>
          <w:tcPr>
            <w:tcW w:w="1418" w:type="dxa"/>
            <w:vMerge w:val="continue"/>
            <w:noWrap w:val="0"/>
            <w:vAlign w:val="center"/>
          </w:tcPr>
          <w:p w14:paraId="2FAD73EF">
            <w:pPr>
              <w:ind w:firstLine="28"/>
              <w:jc w:val="center"/>
              <w:rPr>
                <w:rFonts w:hint="eastAsia" w:ascii="仿宋" w:hAnsi="仿宋" w:eastAsia="仿宋" w:cs="仿宋"/>
                <w:sz w:val="24"/>
                <w:szCs w:val="24"/>
                <w:highlight w:val="none"/>
              </w:rPr>
            </w:pPr>
          </w:p>
        </w:tc>
        <w:tc>
          <w:tcPr>
            <w:tcW w:w="1342" w:type="dxa"/>
            <w:noWrap w:val="0"/>
            <w:vAlign w:val="center"/>
          </w:tcPr>
          <w:p w14:paraId="26A50981">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5287" w:type="dxa"/>
            <w:noWrap w:val="0"/>
            <w:vAlign w:val="center"/>
          </w:tcPr>
          <w:p w14:paraId="370A4F25">
            <w:pPr>
              <w:spacing w:line="300" w:lineRule="exact"/>
              <w:ind w:firstLine="482" w:firstLineChars="200"/>
              <w:jc w:val="left"/>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活动宣传方案（</w:t>
            </w:r>
            <w:r>
              <w:rPr>
                <w:rFonts w:hint="eastAsia" w:ascii="仿宋" w:hAnsi="仿宋" w:eastAsia="仿宋" w:cs="仿宋"/>
                <w:b/>
                <w:bCs/>
                <w:kern w:val="0"/>
                <w:sz w:val="24"/>
                <w:szCs w:val="24"/>
                <w:highlight w:val="none"/>
                <w:lang w:val="en-US" w:eastAsia="zh-CN"/>
              </w:rPr>
              <w:t>8</w:t>
            </w:r>
            <w:r>
              <w:rPr>
                <w:rFonts w:hint="eastAsia" w:ascii="仿宋" w:hAnsi="仿宋" w:eastAsia="仿宋" w:cs="仿宋"/>
                <w:b/>
                <w:bCs/>
                <w:kern w:val="0"/>
                <w:sz w:val="24"/>
                <w:szCs w:val="24"/>
                <w:highlight w:val="none"/>
              </w:rPr>
              <w:t>分）</w:t>
            </w:r>
          </w:p>
          <w:p w14:paraId="7732B488">
            <w:pPr>
              <w:spacing w:line="300" w:lineRule="exact"/>
              <w:jc w:val="left"/>
              <w:rPr>
                <w:rFonts w:ascii="仿宋" w:hAnsi="仿宋" w:eastAsia="仿宋"/>
                <w:sz w:val="24"/>
                <w:szCs w:val="24"/>
                <w:highlight w:val="none"/>
              </w:rPr>
            </w:pPr>
            <w:r>
              <w:rPr>
                <w:rFonts w:hint="eastAsia" w:ascii="仿宋" w:hAnsi="仿宋" w:eastAsia="仿宋" w:cs="仿宋"/>
                <w:kern w:val="0"/>
                <w:sz w:val="24"/>
                <w:szCs w:val="24"/>
                <w:highlight w:val="none"/>
              </w:rPr>
              <w:t>供应商针对本项目</w:t>
            </w:r>
            <w:r>
              <w:rPr>
                <w:rFonts w:ascii="仿宋" w:hAnsi="仿宋" w:eastAsia="仿宋" w:cs="方正仿宋_GBK"/>
                <w:kern w:val="0"/>
                <w:sz w:val="24"/>
                <w:szCs w:val="24"/>
                <w:highlight w:val="none"/>
              </w:rPr>
              <w:t>提供活动宣传方案</w:t>
            </w:r>
            <w:r>
              <w:rPr>
                <w:rFonts w:hint="eastAsia" w:ascii="仿宋" w:hAnsi="仿宋" w:eastAsia="仿宋" w:cs="方正仿宋_GBK"/>
                <w:kern w:val="0"/>
                <w:sz w:val="24"/>
                <w:szCs w:val="24"/>
                <w:highlight w:val="none"/>
              </w:rPr>
              <w:t>，包括但不限于：①</w:t>
            </w:r>
            <w:r>
              <w:rPr>
                <w:rFonts w:hint="eastAsia" w:ascii="仿宋" w:hAnsi="仿宋" w:eastAsia="仿宋"/>
                <w:sz w:val="24"/>
                <w:szCs w:val="24"/>
                <w:highlight w:val="none"/>
              </w:rPr>
              <w:t>宣传目的；②宣传推广形式；③</w:t>
            </w:r>
            <w:r>
              <w:rPr>
                <w:rFonts w:ascii="仿宋" w:hAnsi="仿宋" w:eastAsia="仿宋" w:cs="仿宋"/>
                <w:kern w:val="0"/>
                <w:sz w:val="24"/>
                <w:szCs w:val="24"/>
                <w:highlight w:val="none"/>
              </w:rPr>
              <w:t>宣传渠道</w:t>
            </w:r>
            <w:r>
              <w:rPr>
                <w:rFonts w:hint="eastAsia" w:ascii="仿宋" w:hAnsi="仿宋" w:eastAsia="仿宋"/>
                <w:sz w:val="24"/>
                <w:szCs w:val="24"/>
                <w:highlight w:val="none"/>
              </w:rPr>
              <w:t>；④宣传</w:t>
            </w:r>
            <w:r>
              <w:rPr>
                <w:rFonts w:ascii="仿宋" w:hAnsi="仿宋" w:eastAsia="仿宋" w:cs="仿宋"/>
                <w:kern w:val="0"/>
                <w:sz w:val="24"/>
                <w:szCs w:val="24"/>
                <w:highlight w:val="none"/>
              </w:rPr>
              <w:t>推广具体内容</w:t>
            </w:r>
            <w:r>
              <w:rPr>
                <w:rFonts w:hint="eastAsia" w:ascii="仿宋" w:hAnsi="仿宋" w:eastAsia="仿宋"/>
                <w:sz w:val="24"/>
                <w:szCs w:val="24"/>
                <w:highlight w:val="none"/>
              </w:rPr>
              <w:t>等。</w:t>
            </w:r>
          </w:p>
          <w:p w14:paraId="6239A9DC">
            <w:pPr>
              <w:spacing w:line="3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方案语言表述准确清晰，以上四项内容健全的得</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分；每有一项内容缺失的扣2分；每有一处与实际需求不符或不满足要求或与项目需求不匹配或针对性不强或直接套用其他项目内容的扣1分，该分项扣完为止。</w:t>
            </w:r>
          </w:p>
        </w:tc>
        <w:tc>
          <w:tcPr>
            <w:tcW w:w="1873" w:type="dxa"/>
            <w:vMerge w:val="continue"/>
            <w:noWrap w:val="0"/>
            <w:vAlign w:val="center"/>
          </w:tcPr>
          <w:p w14:paraId="7BDC58A0">
            <w:pPr>
              <w:jc w:val="center"/>
              <w:rPr>
                <w:rFonts w:hint="eastAsia" w:ascii="仿宋" w:hAnsi="仿宋" w:eastAsia="仿宋" w:cs="仿宋"/>
                <w:sz w:val="24"/>
                <w:szCs w:val="24"/>
                <w:highlight w:val="none"/>
              </w:rPr>
            </w:pPr>
          </w:p>
        </w:tc>
      </w:tr>
      <w:tr w14:paraId="2877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90" w:type="dxa"/>
            <w:vMerge w:val="continue"/>
            <w:noWrap w:val="0"/>
            <w:vAlign w:val="center"/>
          </w:tcPr>
          <w:p w14:paraId="1CB6D9B3">
            <w:pPr>
              <w:ind w:firstLine="28"/>
              <w:jc w:val="center"/>
              <w:rPr>
                <w:rFonts w:hint="eastAsia" w:ascii="仿宋" w:hAnsi="仿宋" w:eastAsia="仿宋" w:cs="仿宋"/>
                <w:sz w:val="24"/>
                <w:szCs w:val="24"/>
                <w:highlight w:val="none"/>
              </w:rPr>
            </w:pPr>
          </w:p>
        </w:tc>
        <w:tc>
          <w:tcPr>
            <w:tcW w:w="1418" w:type="dxa"/>
            <w:vMerge w:val="continue"/>
            <w:noWrap w:val="0"/>
            <w:vAlign w:val="center"/>
          </w:tcPr>
          <w:p w14:paraId="2AC1CEB2">
            <w:pPr>
              <w:ind w:firstLine="28"/>
              <w:jc w:val="center"/>
              <w:rPr>
                <w:rFonts w:hint="eastAsia" w:ascii="仿宋" w:hAnsi="仿宋" w:eastAsia="仿宋" w:cs="仿宋"/>
                <w:sz w:val="24"/>
                <w:szCs w:val="24"/>
                <w:highlight w:val="none"/>
              </w:rPr>
            </w:pPr>
          </w:p>
        </w:tc>
        <w:tc>
          <w:tcPr>
            <w:tcW w:w="1342" w:type="dxa"/>
            <w:tcBorders>
              <w:bottom w:val="single" w:color="auto" w:sz="4" w:space="0"/>
            </w:tcBorders>
            <w:noWrap w:val="0"/>
            <w:vAlign w:val="center"/>
          </w:tcPr>
          <w:p w14:paraId="554D1416">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87" w:type="dxa"/>
            <w:tcBorders>
              <w:bottom w:val="single" w:color="auto" w:sz="4" w:space="0"/>
            </w:tcBorders>
            <w:noWrap w:val="0"/>
            <w:vAlign w:val="center"/>
          </w:tcPr>
          <w:p w14:paraId="538AF889">
            <w:pPr>
              <w:widowControl/>
              <w:spacing w:line="300" w:lineRule="exact"/>
              <w:ind w:firstLine="482" w:firstLineChars="200"/>
              <w:rPr>
                <w:rFonts w:ascii="仿宋" w:hAnsi="仿宋" w:eastAsia="仿宋" w:cs="方正仿宋_GBK"/>
                <w:b/>
                <w:bCs/>
                <w:kern w:val="0"/>
                <w:sz w:val="24"/>
                <w:szCs w:val="24"/>
                <w:highlight w:val="none"/>
              </w:rPr>
            </w:pPr>
            <w:r>
              <w:rPr>
                <w:rFonts w:hint="eastAsia" w:ascii="仿宋" w:hAnsi="仿宋" w:eastAsia="仿宋" w:cs="方正仿宋_GBK"/>
                <w:b/>
                <w:bCs/>
                <w:kern w:val="0"/>
                <w:sz w:val="24"/>
                <w:szCs w:val="24"/>
                <w:highlight w:val="none"/>
              </w:rPr>
              <w:t>活动执行方案（1</w:t>
            </w:r>
            <w:r>
              <w:rPr>
                <w:rFonts w:hint="eastAsia" w:ascii="仿宋" w:hAnsi="仿宋" w:eastAsia="仿宋" w:cs="方正仿宋_GBK"/>
                <w:b/>
                <w:bCs/>
                <w:kern w:val="0"/>
                <w:sz w:val="24"/>
                <w:szCs w:val="24"/>
                <w:highlight w:val="none"/>
                <w:lang w:val="en-US" w:eastAsia="zh-CN"/>
              </w:rPr>
              <w:t>4</w:t>
            </w:r>
            <w:r>
              <w:rPr>
                <w:rFonts w:hint="eastAsia" w:ascii="仿宋" w:hAnsi="仿宋" w:eastAsia="仿宋" w:cs="方正仿宋_GBK"/>
                <w:b/>
                <w:bCs/>
                <w:kern w:val="0"/>
                <w:sz w:val="24"/>
                <w:szCs w:val="24"/>
                <w:highlight w:val="none"/>
              </w:rPr>
              <w:t>分）</w:t>
            </w:r>
          </w:p>
          <w:p w14:paraId="641F20B8">
            <w:pPr>
              <w:widowControl/>
              <w:spacing w:line="300" w:lineRule="exact"/>
              <w:rPr>
                <w:rFonts w:ascii="仿宋" w:hAnsi="仿宋" w:eastAsia="仿宋" w:cs="宋体"/>
                <w:kern w:val="0"/>
                <w:sz w:val="24"/>
                <w:szCs w:val="24"/>
                <w:highlight w:val="none"/>
              </w:rPr>
            </w:pPr>
            <w:r>
              <w:rPr>
                <w:rFonts w:hint="eastAsia" w:ascii="仿宋" w:hAnsi="仿宋" w:eastAsia="仿宋" w:cs="方正仿宋_GBK"/>
                <w:kern w:val="0"/>
                <w:sz w:val="24"/>
                <w:szCs w:val="24"/>
                <w:highlight w:val="none"/>
              </w:rPr>
              <w:t>供应商通过对本项目的理解情况</w:t>
            </w:r>
            <w:r>
              <w:rPr>
                <w:rFonts w:ascii="仿宋" w:hAnsi="仿宋" w:eastAsia="仿宋" w:cs="方正仿宋_GBK"/>
                <w:kern w:val="0"/>
                <w:sz w:val="24"/>
                <w:szCs w:val="24"/>
                <w:highlight w:val="none"/>
              </w:rPr>
              <w:t>提供活动现场执行方案</w:t>
            </w:r>
            <w:r>
              <w:rPr>
                <w:rFonts w:hint="eastAsia" w:ascii="仿宋" w:hAnsi="仿宋" w:eastAsia="仿宋" w:cs="方正仿宋_GBK"/>
                <w:kern w:val="0"/>
                <w:sz w:val="24"/>
                <w:szCs w:val="24"/>
                <w:highlight w:val="none"/>
              </w:rPr>
              <w:t>，</w:t>
            </w:r>
            <w:r>
              <w:rPr>
                <w:rFonts w:hint="eastAsia" w:ascii="仿宋" w:hAnsi="仿宋" w:eastAsia="仿宋" w:cs="仿宋"/>
                <w:kern w:val="0"/>
                <w:sz w:val="24"/>
                <w:szCs w:val="24"/>
                <w:highlight w:val="none"/>
              </w:rPr>
              <w:t>包括但不限于：①人力资源市场招聘会执行方案；②</w:t>
            </w:r>
            <w:r>
              <w:rPr>
                <w:rFonts w:hint="eastAsia" w:ascii="仿宋" w:hAnsi="仿宋" w:eastAsia="仿宋" w:cs="仿宋"/>
                <w:kern w:val="0"/>
                <w:sz w:val="24"/>
                <w:szCs w:val="24"/>
                <w:highlight w:val="none"/>
                <w:lang w:val="en-US" w:eastAsia="zh-CN"/>
              </w:rPr>
              <w:t>镇街“家门口”招聘会活动执行方案</w:t>
            </w:r>
            <w:r>
              <w:rPr>
                <w:rFonts w:hint="eastAsia" w:ascii="仿宋" w:hAnsi="仿宋" w:eastAsia="仿宋" w:cs="仿宋"/>
                <w:kern w:val="0"/>
                <w:sz w:val="24"/>
                <w:szCs w:val="24"/>
                <w:highlight w:val="none"/>
              </w:rPr>
              <w:t>；③</w:t>
            </w:r>
            <w:r>
              <w:rPr>
                <w:rFonts w:hint="eastAsia" w:ascii="仿宋" w:hAnsi="仿宋" w:eastAsia="仿宋" w:cs="仿宋"/>
                <w:kern w:val="0"/>
                <w:sz w:val="24"/>
                <w:szCs w:val="24"/>
                <w:highlight w:val="none"/>
                <w:lang w:val="en-US" w:eastAsia="zh-CN"/>
              </w:rPr>
              <w:t>校园招聘会活动执行方案；</w:t>
            </w:r>
            <w:r>
              <w:rPr>
                <w:rFonts w:hint="eastAsia" w:ascii="仿宋" w:hAnsi="仿宋" w:eastAsia="仿宋" w:cs="宋体"/>
                <w:kern w:val="0"/>
                <w:sz w:val="24"/>
                <w:szCs w:val="24"/>
                <w:highlight w:val="none"/>
              </w:rPr>
              <w:t>④</w:t>
            </w:r>
            <w:r>
              <w:rPr>
                <w:rFonts w:hint="eastAsia" w:ascii="仿宋" w:hAnsi="仿宋" w:eastAsia="仿宋" w:cs="宋体"/>
                <w:kern w:val="0"/>
                <w:sz w:val="24"/>
                <w:szCs w:val="24"/>
                <w:highlight w:val="none"/>
                <w:lang w:val="en-US" w:eastAsia="zh-CN"/>
              </w:rPr>
              <w:t>直播带岗（带政策）活动执行方案</w:t>
            </w:r>
            <w:r>
              <w:rPr>
                <w:rFonts w:hint="eastAsia" w:ascii="仿宋" w:hAnsi="仿宋" w:eastAsia="仿宋" w:cs="宋体"/>
                <w:kern w:val="0"/>
                <w:sz w:val="24"/>
                <w:szCs w:val="24"/>
                <w:highlight w:val="none"/>
              </w:rPr>
              <w:t>；</w:t>
            </w:r>
            <w:r>
              <w:rPr>
                <w:rFonts w:hint="eastAsia" w:ascii="仿宋" w:hAnsi="仿宋" w:eastAsia="仿宋" w:cs="宋体"/>
                <w:kern w:val="0"/>
                <w:sz w:val="24"/>
                <w:szCs w:val="24"/>
                <w:highlight w:val="none"/>
                <w:lang w:val="en-US" w:eastAsia="zh-CN"/>
              </w:rPr>
              <w:t>⑤线上招聘会活动执行方案；⑥职业指导活动执行方案</w:t>
            </w:r>
            <w:r>
              <w:rPr>
                <w:rFonts w:hint="eastAsia" w:ascii="仿宋" w:hAnsi="仿宋" w:eastAsia="仿宋" w:cs="宋体"/>
                <w:kern w:val="0"/>
                <w:sz w:val="24"/>
                <w:szCs w:val="24"/>
                <w:highlight w:val="none"/>
              </w:rPr>
              <w:t>；</w:t>
            </w:r>
            <w:r>
              <w:rPr>
                <w:rFonts w:hint="eastAsia" w:ascii="仿宋" w:hAnsi="仿宋" w:eastAsia="仿宋" w:cs="宋体"/>
                <w:kern w:val="0"/>
                <w:sz w:val="24"/>
                <w:szCs w:val="24"/>
                <w:highlight w:val="none"/>
                <w:lang w:val="en-US" w:eastAsia="zh-CN"/>
              </w:rPr>
              <w:t>⑦校企直通车参访活动执行方案</w:t>
            </w:r>
            <w:r>
              <w:rPr>
                <w:rFonts w:hint="eastAsia" w:ascii="仿宋" w:hAnsi="仿宋" w:eastAsia="仿宋" w:cs="宋体"/>
                <w:kern w:val="0"/>
                <w:sz w:val="24"/>
                <w:szCs w:val="24"/>
                <w:highlight w:val="none"/>
              </w:rPr>
              <w:t>。</w:t>
            </w:r>
          </w:p>
          <w:p w14:paraId="298685EC">
            <w:pPr>
              <w:spacing w:line="300" w:lineRule="exact"/>
              <w:ind w:firstLine="480" w:firstLineChars="200"/>
              <w:rPr>
                <w:rFonts w:hint="eastAsia" w:eastAsia="仿宋"/>
                <w:highlight w:val="none"/>
              </w:rPr>
            </w:pPr>
            <w:r>
              <w:rPr>
                <w:rFonts w:hint="eastAsia" w:ascii="仿宋" w:hAnsi="仿宋" w:eastAsia="仿宋" w:cs="仿宋"/>
                <w:sz w:val="24"/>
                <w:szCs w:val="24"/>
                <w:highlight w:val="none"/>
              </w:rPr>
              <w:t>方案语言表述准确清晰，以上</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项内容健全的得</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分；每有一项内容缺失的扣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分；每有一处与实际需求不符或不满足要求或与项目需求不匹配或针对性不强或直接套用其他项目内容的扣1分，该分项扣完为止。</w:t>
            </w:r>
          </w:p>
        </w:tc>
        <w:tc>
          <w:tcPr>
            <w:tcW w:w="1873" w:type="dxa"/>
            <w:vMerge w:val="continue"/>
            <w:noWrap w:val="0"/>
            <w:vAlign w:val="center"/>
          </w:tcPr>
          <w:p w14:paraId="609F676E">
            <w:pPr>
              <w:rPr>
                <w:rFonts w:hint="eastAsia" w:ascii="仿宋" w:hAnsi="仿宋" w:eastAsia="仿宋" w:cs="仿宋"/>
                <w:sz w:val="24"/>
                <w:szCs w:val="24"/>
                <w:highlight w:val="none"/>
              </w:rPr>
            </w:pPr>
          </w:p>
        </w:tc>
      </w:tr>
      <w:tr w14:paraId="4D8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center"/>
          </w:tcPr>
          <w:p w14:paraId="3CCCFDA0">
            <w:pPr>
              <w:ind w:firstLine="28"/>
              <w:jc w:val="center"/>
              <w:rPr>
                <w:rFonts w:hint="eastAsia" w:ascii="仿宋" w:hAnsi="仿宋" w:eastAsia="仿宋" w:cs="仿宋"/>
                <w:sz w:val="24"/>
                <w:szCs w:val="24"/>
                <w:highlight w:val="none"/>
              </w:rPr>
            </w:pPr>
          </w:p>
        </w:tc>
        <w:tc>
          <w:tcPr>
            <w:tcW w:w="1418" w:type="dxa"/>
            <w:vMerge w:val="continue"/>
            <w:noWrap w:val="0"/>
            <w:vAlign w:val="center"/>
          </w:tcPr>
          <w:p w14:paraId="3E24D1E1">
            <w:pPr>
              <w:ind w:firstLine="28"/>
              <w:jc w:val="center"/>
              <w:rPr>
                <w:rFonts w:hint="eastAsia" w:ascii="仿宋" w:hAnsi="仿宋" w:eastAsia="仿宋" w:cs="仿宋"/>
                <w:sz w:val="24"/>
                <w:szCs w:val="24"/>
                <w:highlight w:val="none"/>
              </w:rPr>
            </w:pPr>
          </w:p>
        </w:tc>
        <w:tc>
          <w:tcPr>
            <w:tcW w:w="1342" w:type="dxa"/>
            <w:tcBorders>
              <w:bottom w:val="single" w:color="auto" w:sz="4" w:space="0"/>
            </w:tcBorders>
            <w:noWrap w:val="0"/>
            <w:vAlign w:val="center"/>
          </w:tcPr>
          <w:p w14:paraId="0C2ACEE0">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5287" w:type="dxa"/>
            <w:tcBorders>
              <w:bottom w:val="single" w:color="auto" w:sz="4" w:space="0"/>
            </w:tcBorders>
            <w:noWrap w:val="0"/>
            <w:vAlign w:val="center"/>
          </w:tcPr>
          <w:p w14:paraId="6AF6C6FA">
            <w:pPr>
              <w:spacing w:line="300" w:lineRule="exact"/>
              <w:ind w:firstLine="482" w:firstLineChars="200"/>
              <w:rPr>
                <w:rFonts w:hint="eastAsia" w:ascii="仿宋" w:hAnsi="仿宋" w:eastAsia="仿宋" w:cs="仿宋"/>
                <w:sz w:val="24"/>
                <w:szCs w:val="24"/>
                <w:highlight w:val="none"/>
              </w:rPr>
            </w:pPr>
            <w:r>
              <w:rPr>
                <w:rFonts w:hint="eastAsia" w:ascii="仿宋" w:hAnsi="仿宋" w:eastAsia="仿宋" w:cs="方正仿宋_GBK"/>
                <w:b/>
                <w:bCs/>
                <w:kern w:val="0"/>
                <w:sz w:val="24"/>
                <w:szCs w:val="24"/>
                <w:highlight w:val="none"/>
              </w:rPr>
              <w:t>团队人员配置方案（</w:t>
            </w:r>
            <w:r>
              <w:rPr>
                <w:rFonts w:hint="eastAsia" w:ascii="仿宋" w:hAnsi="仿宋" w:eastAsia="仿宋" w:cs="方正仿宋_GBK"/>
                <w:b/>
                <w:bCs/>
                <w:kern w:val="0"/>
                <w:sz w:val="24"/>
                <w:szCs w:val="24"/>
                <w:highlight w:val="none"/>
                <w:lang w:val="en-US" w:eastAsia="zh-CN"/>
              </w:rPr>
              <w:t>6</w:t>
            </w:r>
            <w:r>
              <w:rPr>
                <w:rFonts w:hint="eastAsia" w:ascii="仿宋" w:hAnsi="仿宋" w:eastAsia="仿宋" w:cs="方正仿宋_GBK"/>
                <w:b/>
                <w:bCs/>
                <w:kern w:val="0"/>
                <w:sz w:val="24"/>
                <w:szCs w:val="24"/>
                <w:highlight w:val="none"/>
              </w:rPr>
              <w:t>分）</w:t>
            </w:r>
          </w:p>
          <w:p w14:paraId="535FF982">
            <w:pPr>
              <w:widowControl/>
              <w:spacing w:line="300" w:lineRule="exact"/>
              <w:ind w:firstLine="480" w:firstLineChars="200"/>
              <w:rPr>
                <w:rFonts w:ascii="仿宋" w:hAnsi="仿宋" w:eastAsia="仿宋" w:cs="宋体"/>
                <w:kern w:val="0"/>
                <w:sz w:val="24"/>
                <w:szCs w:val="24"/>
                <w:highlight w:val="none"/>
              </w:rPr>
            </w:pPr>
            <w:r>
              <w:rPr>
                <w:rFonts w:hint="eastAsia" w:ascii="仿宋" w:hAnsi="仿宋" w:eastAsia="仿宋" w:cs="方正仿宋_GBK"/>
                <w:kern w:val="0"/>
                <w:sz w:val="24"/>
                <w:szCs w:val="24"/>
                <w:highlight w:val="none"/>
              </w:rPr>
              <w:t>供应商针对本项目</w:t>
            </w:r>
            <w:r>
              <w:rPr>
                <w:rFonts w:ascii="仿宋" w:hAnsi="仿宋" w:eastAsia="仿宋" w:cs="方正仿宋_GBK"/>
                <w:kern w:val="0"/>
                <w:sz w:val="24"/>
                <w:szCs w:val="24"/>
                <w:highlight w:val="none"/>
              </w:rPr>
              <w:t>提供活动现场执行方案</w:t>
            </w:r>
            <w:r>
              <w:rPr>
                <w:rFonts w:hint="eastAsia" w:ascii="仿宋" w:hAnsi="仿宋" w:eastAsia="仿宋" w:cs="方正仿宋_GBK"/>
                <w:kern w:val="0"/>
                <w:sz w:val="24"/>
                <w:szCs w:val="24"/>
                <w:highlight w:val="none"/>
              </w:rPr>
              <w:t>，</w:t>
            </w:r>
            <w:r>
              <w:rPr>
                <w:rFonts w:hint="eastAsia" w:ascii="仿宋" w:hAnsi="仿宋" w:eastAsia="仿宋" w:cs="仿宋"/>
                <w:kern w:val="0"/>
                <w:sz w:val="24"/>
                <w:szCs w:val="24"/>
                <w:highlight w:val="none"/>
              </w:rPr>
              <w:t>包括但不限于：①服务团队整体部署规划安排；②服务团队配置；③</w:t>
            </w:r>
            <w:r>
              <w:rPr>
                <w:rFonts w:hint="eastAsia" w:ascii="仿宋" w:hAnsi="仿宋" w:eastAsia="仿宋" w:cs="宋体"/>
                <w:kern w:val="0"/>
                <w:sz w:val="24"/>
                <w:szCs w:val="24"/>
                <w:highlight w:val="none"/>
              </w:rPr>
              <w:t>服务团队管理措施等。</w:t>
            </w:r>
          </w:p>
          <w:p w14:paraId="6BF5F74A">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方案语言表述准确清晰，以上</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项内容健全的得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分；每有一项内容缺失的扣2分；每有一处与实际需求不符或不满足要求或与项目需求不匹配或针对性不强或直接套用其他项目内容的扣1分，该分项扣完为止。</w:t>
            </w:r>
          </w:p>
        </w:tc>
        <w:tc>
          <w:tcPr>
            <w:tcW w:w="1873" w:type="dxa"/>
            <w:vMerge w:val="continue"/>
            <w:noWrap w:val="0"/>
            <w:vAlign w:val="center"/>
          </w:tcPr>
          <w:p w14:paraId="5BF6DAE5">
            <w:pPr>
              <w:rPr>
                <w:rFonts w:hint="eastAsia" w:ascii="仿宋" w:hAnsi="仿宋" w:eastAsia="仿宋" w:cs="仿宋"/>
                <w:sz w:val="24"/>
                <w:szCs w:val="24"/>
                <w:highlight w:val="none"/>
              </w:rPr>
            </w:pPr>
          </w:p>
        </w:tc>
      </w:tr>
      <w:tr w14:paraId="470A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center"/>
          </w:tcPr>
          <w:p w14:paraId="09100AD1">
            <w:pPr>
              <w:ind w:firstLine="28"/>
              <w:jc w:val="center"/>
              <w:rPr>
                <w:rFonts w:hint="eastAsia" w:ascii="仿宋" w:hAnsi="仿宋" w:eastAsia="仿宋" w:cs="仿宋"/>
                <w:sz w:val="24"/>
                <w:szCs w:val="24"/>
                <w:highlight w:val="none"/>
              </w:rPr>
            </w:pPr>
          </w:p>
        </w:tc>
        <w:tc>
          <w:tcPr>
            <w:tcW w:w="1418" w:type="dxa"/>
            <w:vMerge w:val="continue"/>
            <w:noWrap w:val="0"/>
            <w:vAlign w:val="center"/>
          </w:tcPr>
          <w:p w14:paraId="37696087">
            <w:pPr>
              <w:ind w:firstLine="28"/>
              <w:jc w:val="center"/>
              <w:rPr>
                <w:rFonts w:hint="eastAsia" w:ascii="仿宋" w:hAnsi="仿宋" w:eastAsia="仿宋" w:cs="仿宋"/>
                <w:sz w:val="24"/>
                <w:szCs w:val="24"/>
                <w:highlight w:val="none"/>
              </w:rPr>
            </w:pPr>
          </w:p>
        </w:tc>
        <w:tc>
          <w:tcPr>
            <w:tcW w:w="1342" w:type="dxa"/>
            <w:noWrap w:val="0"/>
            <w:vAlign w:val="center"/>
          </w:tcPr>
          <w:p w14:paraId="7768C109">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5287" w:type="dxa"/>
            <w:noWrap w:val="0"/>
            <w:vAlign w:val="center"/>
          </w:tcPr>
          <w:p w14:paraId="7A6A88C0">
            <w:pPr>
              <w:pStyle w:val="2"/>
              <w:spacing w:line="300" w:lineRule="exact"/>
              <w:ind w:firstLine="482" w:firstLineChars="200"/>
              <w:rPr>
                <w:rFonts w:ascii="仿宋" w:hAnsi="仿宋" w:eastAsia="仿宋" w:cs="方正仿宋_GBK"/>
                <w:b/>
                <w:bCs/>
                <w:sz w:val="24"/>
                <w:szCs w:val="24"/>
                <w:highlight w:val="none"/>
              </w:rPr>
            </w:pPr>
            <w:r>
              <w:rPr>
                <w:rFonts w:hint="eastAsia" w:ascii="仿宋" w:hAnsi="仿宋" w:eastAsia="仿宋" w:cs="方正仿宋_GBK"/>
                <w:b/>
                <w:bCs/>
                <w:sz w:val="24"/>
                <w:szCs w:val="24"/>
                <w:highlight w:val="none"/>
              </w:rPr>
              <w:t>服务保障措施方案（</w:t>
            </w:r>
            <w:r>
              <w:rPr>
                <w:rFonts w:hint="eastAsia" w:ascii="仿宋" w:hAnsi="仿宋" w:eastAsia="仿宋" w:cs="方正仿宋_GBK"/>
                <w:b/>
                <w:bCs/>
                <w:sz w:val="24"/>
                <w:szCs w:val="24"/>
                <w:highlight w:val="none"/>
                <w:lang w:val="en-US" w:eastAsia="zh-CN"/>
              </w:rPr>
              <w:t>12</w:t>
            </w:r>
            <w:r>
              <w:rPr>
                <w:rFonts w:hint="eastAsia" w:ascii="仿宋" w:hAnsi="仿宋" w:eastAsia="仿宋" w:cs="方正仿宋_GBK"/>
                <w:b/>
                <w:bCs/>
                <w:sz w:val="24"/>
                <w:szCs w:val="24"/>
                <w:highlight w:val="none"/>
              </w:rPr>
              <w:t>分）</w:t>
            </w:r>
          </w:p>
          <w:p w14:paraId="433D9271">
            <w:pPr>
              <w:pStyle w:val="2"/>
              <w:spacing w:line="300" w:lineRule="exact"/>
              <w:ind w:firstLine="480" w:firstLineChars="200"/>
              <w:rPr>
                <w:rFonts w:ascii="仿宋" w:hAnsi="仿宋" w:eastAsia="仿宋" w:cs="仿宋"/>
                <w:sz w:val="24"/>
                <w:szCs w:val="24"/>
                <w:highlight w:val="none"/>
              </w:rPr>
            </w:pPr>
            <w:r>
              <w:rPr>
                <w:rFonts w:hint="eastAsia" w:ascii="仿宋" w:hAnsi="仿宋" w:eastAsia="仿宋" w:cs="方正仿宋_GBK"/>
                <w:sz w:val="24"/>
                <w:szCs w:val="24"/>
                <w:highlight w:val="none"/>
              </w:rPr>
              <w:t>供应商针对本项目提供活动安全保障方案，包括但不限于：</w:t>
            </w:r>
            <w:r>
              <w:rPr>
                <w:rFonts w:hint="eastAsia" w:ascii="仿宋" w:hAnsi="仿宋" w:eastAsia="仿宋" w:cs="仿宋"/>
                <w:kern w:val="0"/>
                <w:sz w:val="24"/>
                <w:szCs w:val="24"/>
                <w:highlight w:val="none"/>
              </w:rPr>
              <w:t>①</w:t>
            </w:r>
            <w:r>
              <w:rPr>
                <w:rFonts w:hint="eastAsia" w:ascii="仿宋" w:hAnsi="仿宋" w:eastAsia="仿宋" w:cs="方正仿宋_GBK"/>
                <w:sz w:val="24"/>
                <w:szCs w:val="24"/>
                <w:highlight w:val="none"/>
              </w:rPr>
              <w:t>安全保障措施、</w:t>
            </w:r>
            <w:r>
              <w:rPr>
                <w:rFonts w:hint="eastAsia" w:ascii="仿宋" w:hAnsi="仿宋" w:eastAsia="仿宋" w:cs="仿宋"/>
                <w:kern w:val="0"/>
                <w:sz w:val="24"/>
                <w:szCs w:val="24"/>
                <w:highlight w:val="none"/>
              </w:rPr>
              <w:t>②</w:t>
            </w:r>
            <w:r>
              <w:rPr>
                <w:rFonts w:hint="eastAsia" w:ascii="仿宋" w:hAnsi="仿宋" w:eastAsia="仿宋" w:cs="方正仿宋_GBK"/>
                <w:sz w:val="24"/>
                <w:szCs w:val="24"/>
                <w:highlight w:val="none"/>
              </w:rPr>
              <w:t>常见事故预防工作、</w:t>
            </w:r>
            <w:r>
              <w:rPr>
                <w:rFonts w:hint="eastAsia" w:ascii="仿宋" w:hAnsi="仿宋" w:eastAsia="仿宋" w:cs="仿宋"/>
                <w:kern w:val="0"/>
                <w:sz w:val="24"/>
                <w:szCs w:val="24"/>
                <w:highlight w:val="none"/>
              </w:rPr>
              <w:t>③</w:t>
            </w:r>
            <w:r>
              <w:rPr>
                <w:rFonts w:hint="eastAsia" w:ascii="仿宋" w:hAnsi="仿宋" w:eastAsia="仿宋" w:cs="方正仿宋_GBK"/>
                <w:sz w:val="24"/>
                <w:szCs w:val="24"/>
                <w:highlight w:val="none"/>
              </w:rPr>
              <w:t>安全事故操作程序、</w:t>
            </w:r>
            <w:r>
              <w:rPr>
                <w:rFonts w:hint="eastAsia" w:ascii="仿宋" w:hAnsi="仿宋" w:eastAsia="仿宋" w:cs="宋体"/>
                <w:kern w:val="0"/>
                <w:sz w:val="24"/>
                <w:szCs w:val="24"/>
                <w:highlight w:val="none"/>
              </w:rPr>
              <w:t>④</w:t>
            </w:r>
            <w:r>
              <w:rPr>
                <w:rFonts w:hint="eastAsia" w:ascii="仿宋" w:hAnsi="仿宋" w:eastAsia="仿宋" w:cs="方正仿宋_GBK"/>
                <w:sz w:val="24"/>
                <w:szCs w:val="24"/>
                <w:highlight w:val="none"/>
              </w:rPr>
              <w:t>事故处理办法、</w:t>
            </w:r>
            <w:r>
              <w:rPr>
                <w:rFonts w:hint="eastAsia" w:ascii="仿宋" w:hAnsi="仿宋" w:eastAsia="仿宋" w:cs="宋体"/>
                <w:kern w:val="0"/>
                <w:sz w:val="24"/>
                <w:szCs w:val="24"/>
                <w:highlight w:val="none"/>
              </w:rPr>
              <w:t>⑤</w:t>
            </w:r>
            <w:r>
              <w:rPr>
                <w:rFonts w:hint="eastAsia" w:ascii="仿宋" w:hAnsi="仿宋" w:eastAsia="仿宋" w:cs="方正仿宋_GBK"/>
                <w:sz w:val="24"/>
                <w:szCs w:val="24"/>
                <w:highlight w:val="none"/>
              </w:rPr>
              <w:t>突发事件应急预案</w:t>
            </w:r>
            <w:r>
              <w:rPr>
                <w:rFonts w:hint="eastAsia" w:ascii="仿宋" w:hAnsi="仿宋" w:eastAsia="仿宋" w:cs="方正仿宋_GBK"/>
                <w:sz w:val="24"/>
                <w:szCs w:val="24"/>
                <w:highlight w:val="none"/>
                <w:lang w:eastAsia="zh-CN"/>
              </w:rPr>
              <w:t>、</w:t>
            </w:r>
            <w:r>
              <w:rPr>
                <w:rFonts w:hint="eastAsia" w:ascii="仿宋" w:hAnsi="仿宋" w:eastAsia="仿宋" w:cs="宋体"/>
                <w:kern w:val="0"/>
                <w:sz w:val="24"/>
                <w:szCs w:val="24"/>
                <w:highlight w:val="none"/>
                <w:lang w:val="en-US" w:eastAsia="zh-CN"/>
              </w:rPr>
              <w:t>⑥</w:t>
            </w:r>
            <w:r>
              <w:rPr>
                <w:rFonts w:hint="eastAsia" w:ascii="仿宋" w:hAnsi="仿宋" w:eastAsia="仿宋" w:cs="仿宋"/>
                <w:sz w:val="24"/>
                <w:szCs w:val="24"/>
                <w:highlight w:val="none"/>
              </w:rPr>
              <w:t>投入本项目</w:t>
            </w:r>
            <w:r>
              <w:rPr>
                <w:rFonts w:hint="eastAsia" w:ascii="仿宋" w:hAnsi="仿宋" w:eastAsia="仿宋" w:cs="仿宋"/>
                <w:sz w:val="24"/>
                <w:szCs w:val="24"/>
                <w:highlight w:val="none"/>
                <w:lang w:val="en-US" w:eastAsia="zh-CN"/>
              </w:rPr>
              <w:t>制作2个模拟招聘活动场地的3D建模图</w:t>
            </w:r>
            <w:r>
              <w:rPr>
                <w:rFonts w:hint="eastAsia" w:ascii="仿宋" w:hAnsi="仿宋" w:eastAsia="仿宋" w:cs="方正仿宋_GBK"/>
                <w:sz w:val="24"/>
                <w:szCs w:val="24"/>
                <w:highlight w:val="none"/>
              </w:rPr>
              <w:t>等。</w:t>
            </w:r>
          </w:p>
          <w:p w14:paraId="12C692F4">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方案语言表述准确清晰，以上</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项内容健全的得</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分；每有一项内容缺失的扣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分；每有一处与实际需求不符或不满足要求或与项目需求不匹配或针对性不强或直接套用其他项目内容的扣1分，该分项扣完为止。</w:t>
            </w:r>
          </w:p>
        </w:tc>
        <w:tc>
          <w:tcPr>
            <w:tcW w:w="1873" w:type="dxa"/>
            <w:vMerge w:val="continue"/>
            <w:noWrap w:val="0"/>
            <w:vAlign w:val="center"/>
          </w:tcPr>
          <w:p w14:paraId="083E3007">
            <w:pPr>
              <w:rPr>
                <w:rFonts w:hint="eastAsia" w:ascii="仿宋" w:hAnsi="仿宋" w:eastAsia="仿宋" w:cs="仿宋"/>
                <w:sz w:val="24"/>
                <w:szCs w:val="24"/>
                <w:highlight w:val="none"/>
              </w:rPr>
            </w:pPr>
          </w:p>
        </w:tc>
      </w:tr>
      <w:tr w14:paraId="1B5D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center"/>
          </w:tcPr>
          <w:p w14:paraId="3A037D9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18" w:type="dxa"/>
            <w:vMerge w:val="restart"/>
            <w:noWrap w:val="0"/>
            <w:vAlign w:val="center"/>
          </w:tcPr>
          <w:p w14:paraId="4E1AECE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w:t>
            </w:r>
          </w:p>
          <w:p w14:paraId="7EABD45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tc>
        <w:tc>
          <w:tcPr>
            <w:tcW w:w="1342" w:type="dxa"/>
            <w:vMerge w:val="restart"/>
            <w:noWrap w:val="0"/>
            <w:vAlign w:val="center"/>
          </w:tcPr>
          <w:p w14:paraId="2CCB6B2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履约能力</w:t>
            </w:r>
          </w:p>
          <w:p w14:paraId="33ED9E7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5287" w:type="dxa"/>
            <w:noWrap w:val="0"/>
            <w:vAlign w:val="center"/>
          </w:tcPr>
          <w:p w14:paraId="12082924">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供应商拟投入本项目的服务团队成员中，具有人力中介员或人力资源管理师证书的，每提供一人得1分。本项最多得5分。</w:t>
            </w:r>
          </w:p>
        </w:tc>
        <w:tc>
          <w:tcPr>
            <w:tcW w:w="1873" w:type="dxa"/>
            <w:noWrap w:val="0"/>
            <w:vAlign w:val="center"/>
          </w:tcPr>
          <w:p w14:paraId="0C31D818">
            <w:pPr>
              <w:rPr>
                <w:rFonts w:hint="eastAsia" w:ascii="仿宋" w:hAnsi="仿宋" w:eastAsia="仿宋" w:cs="仿宋"/>
                <w:sz w:val="24"/>
                <w:szCs w:val="24"/>
                <w:highlight w:val="none"/>
              </w:rPr>
            </w:pPr>
            <w:r>
              <w:rPr>
                <w:rFonts w:hint="eastAsia" w:ascii="仿宋" w:hAnsi="仿宋" w:eastAsia="仿宋" w:cs="仿宋"/>
                <w:sz w:val="24"/>
                <w:szCs w:val="24"/>
                <w:highlight w:val="none"/>
              </w:rPr>
              <w:t>提供证书复印件</w:t>
            </w:r>
            <w:r>
              <w:rPr>
                <w:rFonts w:hint="eastAsia" w:ascii="仿宋" w:hAnsi="仿宋" w:eastAsia="仿宋" w:cs="仿宋"/>
                <w:sz w:val="24"/>
                <w:szCs w:val="24"/>
                <w:highlight w:val="none"/>
                <w:lang w:val="en-US" w:eastAsia="zh-CN"/>
              </w:rPr>
              <w:t>以</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为该人员缴纳</w:t>
            </w:r>
            <w:r>
              <w:rPr>
                <w:rFonts w:hint="default" w:ascii="仿宋" w:hAnsi="仿宋" w:eastAsia="仿宋" w:cs="仿宋"/>
                <w:sz w:val="24"/>
                <w:szCs w:val="24"/>
                <w:highlight w:val="none"/>
              </w:rPr>
              <w:t>近一年以来任意一月的社保证明材料</w:t>
            </w:r>
            <w:r>
              <w:rPr>
                <w:rFonts w:hint="eastAsia" w:ascii="仿宋" w:hAnsi="仿宋" w:eastAsia="仿宋" w:cs="仿宋"/>
                <w:sz w:val="24"/>
                <w:szCs w:val="24"/>
                <w:highlight w:val="none"/>
                <w:lang w:val="en-US" w:eastAsia="zh-CN"/>
              </w:rPr>
              <w:t>或劳动合同复印件</w:t>
            </w:r>
            <w:r>
              <w:rPr>
                <w:rFonts w:hint="default" w:ascii="仿宋" w:hAnsi="仿宋" w:eastAsia="仿宋" w:cs="仿宋"/>
                <w:sz w:val="24"/>
                <w:szCs w:val="24"/>
                <w:highlight w:val="none"/>
              </w:rPr>
              <w:t>并加盖供应商公章。</w:t>
            </w:r>
          </w:p>
        </w:tc>
      </w:tr>
      <w:tr w14:paraId="116D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90" w:type="dxa"/>
            <w:vMerge w:val="continue"/>
            <w:noWrap w:val="0"/>
            <w:vAlign w:val="center"/>
          </w:tcPr>
          <w:p w14:paraId="6ACF58A8">
            <w:pPr>
              <w:ind w:firstLine="480" w:firstLineChars="200"/>
              <w:rPr>
                <w:rFonts w:hint="eastAsia" w:ascii="仿宋" w:hAnsi="仿宋" w:eastAsia="仿宋" w:cs="仿宋"/>
                <w:sz w:val="24"/>
                <w:szCs w:val="24"/>
                <w:highlight w:val="none"/>
              </w:rPr>
            </w:pPr>
          </w:p>
        </w:tc>
        <w:tc>
          <w:tcPr>
            <w:tcW w:w="1418" w:type="dxa"/>
            <w:vMerge w:val="continue"/>
            <w:noWrap w:val="0"/>
            <w:vAlign w:val="center"/>
          </w:tcPr>
          <w:p w14:paraId="0FF906F6">
            <w:pPr>
              <w:ind w:firstLine="480" w:firstLineChars="200"/>
              <w:rPr>
                <w:rFonts w:hint="eastAsia" w:ascii="仿宋" w:hAnsi="仿宋" w:eastAsia="仿宋" w:cs="仿宋"/>
                <w:sz w:val="24"/>
                <w:szCs w:val="24"/>
                <w:highlight w:val="none"/>
              </w:rPr>
            </w:pPr>
          </w:p>
        </w:tc>
        <w:tc>
          <w:tcPr>
            <w:tcW w:w="1342" w:type="dxa"/>
            <w:vMerge w:val="continue"/>
            <w:noWrap w:val="0"/>
            <w:vAlign w:val="center"/>
          </w:tcPr>
          <w:p w14:paraId="4A9E8E27">
            <w:pPr>
              <w:ind w:firstLine="480" w:firstLineChars="200"/>
              <w:rPr>
                <w:rFonts w:hint="eastAsia" w:ascii="仿宋" w:hAnsi="仿宋" w:eastAsia="仿宋" w:cs="仿宋"/>
                <w:sz w:val="24"/>
                <w:szCs w:val="24"/>
                <w:highlight w:val="none"/>
                <w:lang w:val="en-US" w:eastAsia="zh-CN"/>
              </w:rPr>
            </w:pPr>
          </w:p>
        </w:tc>
        <w:tc>
          <w:tcPr>
            <w:tcW w:w="5287" w:type="dxa"/>
            <w:noWrap w:val="0"/>
            <w:vAlign w:val="center"/>
          </w:tcPr>
          <w:p w14:paraId="5598B242">
            <w:pPr>
              <w:numPr>
                <w:ilvl w:val="0"/>
                <w:numId w:val="0"/>
              </w:numPr>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供应商团队工作人员撰写的专家建议有获得政府或新闻媒体采用发表得2分。</w:t>
            </w:r>
          </w:p>
          <w:p w14:paraId="09DEAC03">
            <w:pPr>
              <w:ind w:firstLine="480" w:firstLineChars="200"/>
              <w:rPr>
                <w:rFonts w:hint="eastAsia" w:ascii="仿宋" w:hAnsi="仿宋" w:eastAsia="仿宋" w:cs="仿宋"/>
                <w:sz w:val="24"/>
                <w:szCs w:val="24"/>
                <w:highlight w:val="none"/>
                <w:lang w:val="en-US" w:eastAsia="zh-CN"/>
              </w:rPr>
            </w:pPr>
          </w:p>
        </w:tc>
        <w:tc>
          <w:tcPr>
            <w:tcW w:w="1873" w:type="dxa"/>
            <w:noWrap w:val="0"/>
            <w:vAlign w:val="center"/>
          </w:tcPr>
          <w:p w14:paraId="510336DC">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提供相关报道复印件并加盖公章。</w:t>
            </w:r>
          </w:p>
        </w:tc>
      </w:tr>
      <w:tr w14:paraId="32A0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90" w:type="dxa"/>
            <w:vMerge w:val="continue"/>
            <w:noWrap w:val="0"/>
            <w:vAlign w:val="center"/>
          </w:tcPr>
          <w:p w14:paraId="75988DEB">
            <w:pPr>
              <w:ind w:firstLine="480" w:firstLineChars="200"/>
              <w:rPr>
                <w:rFonts w:hint="eastAsia" w:ascii="仿宋" w:hAnsi="仿宋" w:eastAsia="仿宋" w:cs="仿宋"/>
                <w:sz w:val="24"/>
                <w:szCs w:val="24"/>
                <w:highlight w:val="none"/>
              </w:rPr>
            </w:pPr>
          </w:p>
        </w:tc>
        <w:tc>
          <w:tcPr>
            <w:tcW w:w="1418" w:type="dxa"/>
            <w:vMerge w:val="continue"/>
            <w:noWrap w:val="0"/>
            <w:vAlign w:val="center"/>
          </w:tcPr>
          <w:p w14:paraId="4D76EC16">
            <w:pPr>
              <w:ind w:firstLine="480" w:firstLineChars="200"/>
              <w:rPr>
                <w:rFonts w:hint="eastAsia" w:ascii="仿宋" w:hAnsi="仿宋" w:eastAsia="仿宋" w:cs="仿宋"/>
                <w:sz w:val="24"/>
                <w:szCs w:val="24"/>
                <w:highlight w:val="none"/>
              </w:rPr>
            </w:pPr>
          </w:p>
        </w:tc>
        <w:tc>
          <w:tcPr>
            <w:tcW w:w="1342" w:type="dxa"/>
            <w:vMerge w:val="continue"/>
            <w:noWrap w:val="0"/>
            <w:vAlign w:val="center"/>
          </w:tcPr>
          <w:p w14:paraId="0ACCAAB7">
            <w:pPr>
              <w:ind w:firstLine="480" w:firstLineChars="200"/>
              <w:rPr>
                <w:rFonts w:hint="eastAsia" w:ascii="仿宋" w:hAnsi="仿宋" w:eastAsia="仿宋" w:cs="仿宋"/>
                <w:sz w:val="24"/>
                <w:szCs w:val="24"/>
                <w:highlight w:val="none"/>
                <w:lang w:val="en-US" w:eastAsia="zh-CN"/>
              </w:rPr>
            </w:pPr>
          </w:p>
        </w:tc>
        <w:tc>
          <w:tcPr>
            <w:tcW w:w="5287" w:type="dxa"/>
            <w:noWrap w:val="0"/>
            <w:vAlign w:val="center"/>
          </w:tcPr>
          <w:p w14:paraId="099EB361">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供应商拟派就业培训导师中，</w:t>
            </w:r>
            <w:r>
              <w:rPr>
                <w:rFonts w:hint="eastAsia" w:ascii="仿宋" w:hAnsi="仿宋" w:eastAsia="仿宋" w:cs="仿宋"/>
                <w:sz w:val="24"/>
                <w:szCs w:val="24"/>
                <w:highlight w:val="none"/>
              </w:rPr>
              <w:t>具</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相关的职业技能</w:t>
            </w:r>
            <w:r>
              <w:rPr>
                <w:rFonts w:hint="eastAsia" w:ascii="仿宋" w:hAnsi="仿宋" w:eastAsia="仿宋" w:cs="仿宋"/>
                <w:sz w:val="24"/>
                <w:szCs w:val="24"/>
                <w:highlight w:val="none"/>
                <w:lang w:val="en-US" w:eastAsia="zh-CN"/>
              </w:rPr>
              <w:t>资格证书，每提供一人得3分。本项最多得6分。</w:t>
            </w:r>
          </w:p>
        </w:tc>
        <w:tc>
          <w:tcPr>
            <w:tcW w:w="1873" w:type="dxa"/>
            <w:noWrap w:val="0"/>
            <w:vAlign w:val="center"/>
          </w:tcPr>
          <w:p w14:paraId="63733393">
            <w:pPr>
              <w:rPr>
                <w:rFonts w:hint="eastAsia" w:ascii="仿宋" w:hAnsi="仿宋" w:eastAsia="仿宋" w:cs="仿宋"/>
                <w:sz w:val="24"/>
                <w:szCs w:val="24"/>
                <w:highlight w:val="none"/>
              </w:rPr>
            </w:pPr>
            <w:r>
              <w:rPr>
                <w:rFonts w:hint="eastAsia" w:ascii="仿宋" w:hAnsi="仿宋" w:eastAsia="仿宋" w:cs="仿宋"/>
                <w:sz w:val="24"/>
                <w:szCs w:val="24"/>
                <w:highlight w:val="none"/>
              </w:rPr>
              <w:t>提供证书复印件</w:t>
            </w:r>
            <w:r>
              <w:rPr>
                <w:rFonts w:hint="eastAsia" w:ascii="仿宋" w:hAnsi="仿宋" w:eastAsia="仿宋" w:cs="仿宋"/>
                <w:sz w:val="24"/>
                <w:szCs w:val="24"/>
                <w:highlight w:val="none"/>
                <w:lang w:val="en-US" w:eastAsia="zh-CN"/>
              </w:rPr>
              <w:t>以</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为该人员缴纳</w:t>
            </w:r>
            <w:r>
              <w:rPr>
                <w:rFonts w:hint="default" w:ascii="仿宋" w:hAnsi="仿宋" w:eastAsia="仿宋" w:cs="仿宋"/>
                <w:sz w:val="24"/>
                <w:szCs w:val="24"/>
                <w:highlight w:val="none"/>
              </w:rPr>
              <w:t>近一年以来任意一月的社保证明材料</w:t>
            </w:r>
            <w:r>
              <w:rPr>
                <w:rFonts w:hint="eastAsia" w:ascii="仿宋" w:hAnsi="仿宋" w:eastAsia="仿宋" w:cs="仿宋"/>
                <w:sz w:val="24"/>
                <w:szCs w:val="24"/>
                <w:highlight w:val="none"/>
                <w:lang w:val="en-US" w:eastAsia="zh-CN"/>
              </w:rPr>
              <w:t>或劳动合同复印件</w:t>
            </w:r>
            <w:r>
              <w:rPr>
                <w:rFonts w:hint="default" w:ascii="仿宋" w:hAnsi="仿宋" w:eastAsia="仿宋" w:cs="仿宋"/>
                <w:sz w:val="24"/>
                <w:szCs w:val="24"/>
                <w:highlight w:val="none"/>
              </w:rPr>
              <w:t>并加盖供应商公章。</w:t>
            </w:r>
          </w:p>
        </w:tc>
      </w:tr>
      <w:tr w14:paraId="08AE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90" w:type="dxa"/>
            <w:vMerge w:val="continue"/>
            <w:noWrap w:val="0"/>
            <w:vAlign w:val="center"/>
          </w:tcPr>
          <w:p w14:paraId="72FC6048">
            <w:pPr>
              <w:ind w:firstLine="560" w:firstLineChars="200"/>
            </w:pPr>
          </w:p>
        </w:tc>
        <w:tc>
          <w:tcPr>
            <w:tcW w:w="1418" w:type="dxa"/>
            <w:vMerge w:val="continue"/>
            <w:noWrap w:val="0"/>
            <w:vAlign w:val="center"/>
          </w:tcPr>
          <w:p w14:paraId="61F5B4F2">
            <w:pPr>
              <w:ind w:firstLine="560" w:firstLineChars="200"/>
            </w:pPr>
          </w:p>
        </w:tc>
        <w:tc>
          <w:tcPr>
            <w:tcW w:w="1342" w:type="dxa"/>
            <w:vMerge w:val="continue"/>
            <w:noWrap w:val="0"/>
            <w:vAlign w:val="center"/>
          </w:tcPr>
          <w:p w14:paraId="54305890">
            <w:pPr>
              <w:ind w:firstLine="560" w:firstLineChars="200"/>
            </w:pPr>
          </w:p>
        </w:tc>
        <w:tc>
          <w:tcPr>
            <w:tcW w:w="5287" w:type="dxa"/>
            <w:noWrap w:val="0"/>
            <w:vAlign w:val="center"/>
          </w:tcPr>
          <w:p w14:paraId="2C7CE53F">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供应商拟投入本项目服务团队成员辅导或参加过人力资源行业创新创业大赛获得奖项，提供一项得4分，未提供不得分。</w:t>
            </w:r>
          </w:p>
        </w:tc>
        <w:tc>
          <w:tcPr>
            <w:tcW w:w="1873" w:type="dxa"/>
            <w:noWrap w:val="0"/>
            <w:vAlign w:val="center"/>
          </w:tcPr>
          <w:p w14:paraId="2A8970DD">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按相应要求提供证明材料，并加盖供应商公章。</w:t>
            </w:r>
          </w:p>
        </w:tc>
      </w:tr>
      <w:tr w14:paraId="4ECC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90" w:type="dxa"/>
            <w:vMerge w:val="continue"/>
            <w:noWrap w:val="0"/>
            <w:vAlign w:val="center"/>
          </w:tcPr>
          <w:p w14:paraId="463B593A">
            <w:pPr>
              <w:ind w:firstLine="480" w:firstLineChars="200"/>
              <w:rPr>
                <w:rFonts w:hint="eastAsia" w:ascii="仿宋" w:hAnsi="仿宋" w:eastAsia="仿宋" w:cs="仿宋"/>
                <w:sz w:val="24"/>
                <w:szCs w:val="24"/>
                <w:highlight w:val="none"/>
              </w:rPr>
            </w:pPr>
          </w:p>
        </w:tc>
        <w:tc>
          <w:tcPr>
            <w:tcW w:w="1418" w:type="dxa"/>
            <w:vMerge w:val="continue"/>
            <w:noWrap w:val="0"/>
            <w:vAlign w:val="center"/>
          </w:tcPr>
          <w:p w14:paraId="155370B2">
            <w:pPr>
              <w:ind w:firstLine="480" w:firstLineChars="200"/>
              <w:rPr>
                <w:rFonts w:hint="eastAsia" w:ascii="仿宋" w:hAnsi="仿宋" w:eastAsia="仿宋" w:cs="仿宋"/>
                <w:sz w:val="24"/>
                <w:szCs w:val="24"/>
                <w:highlight w:val="none"/>
              </w:rPr>
            </w:pPr>
          </w:p>
        </w:tc>
        <w:tc>
          <w:tcPr>
            <w:tcW w:w="1342" w:type="dxa"/>
            <w:vMerge w:val="restart"/>
            <w:noWrap w:val="0"/>
            <w:vAlign w:val="center"/>
          </w:tcPr>
          <w:p w14:paraId="426DF86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业绩</w:t>
            </w:r>
          </w:p>
          <w:p w14:paraId="5EF7772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5287" w:type="dxa"/>
            <w:noWrap w:val="0"/>
            <w:vAlign w:val="center"/>
          </w:tcPr>
          <w:p w14:paraId="2A57B3F9">
            <w:pPr>
              <w:pStyle w:val="2"/>
              <w:keepNext w:val="0"/>
              <w:keepLines w:val="0"/>
              <w:pageBreakBefore w:val="0"/>
              <w:widowControl w:val="0"/>
              <w:kinsoku/>
              <w:wordWrap/>
              <w:overflowPunct/>
              <w:topLinePunct w:val="0"/>
              <w:autoSpaceDE/>
              <w:autoSpaceDN/>
              <w:bidi w:val="0"/>
              <w:adjustRightInd/>
              <w:snapToGrid/>
              <w:ind w:firstLine="480" w:firstLineChars="200"/>
              <w:rPr>
                <w:rFonts w:hint="default" w:ascii="仿宋" w:hAnsi="仿宋" w:eastAsia="仿宋" w:cs="仿宋"/>
                <w:sz w:val="24"/>
                <w:szCs w:val="24"/>
                <w:highlight w:val="none"/>
                <w:lang w:val="en-US"/>
              </w:rPr>
            </w:pPr>
            <w:r>
              <w:rPr>
                <w:rFonts w:hint="eastAsia" w:ascii="仿宋" w:hAnsi="仿宋" w:eastAsia="仿宋"/>
                <w:b w:val="0"/>
                <w:bCs w:val="0"/>
                <w:color w:val="auto"/>
                <w:sz w:val="24"/>
                <w:szCs w:val="24"/>
                <w:lang w:val="en-US" w:eastAsia="zh-CN"/>
              </w:rPr>
              <w:t>在南岸区内运营过零工市场（人力资源市场）项目。本项得5分。</w:t>
            </w:r>
          </w:p>
        </w:tc>
        <w:tc>
          <w:tcPr>
            <w:tcW w:w="1873" w:type="dxa"/>
            <w:noWrap w:val="0"/>
            <w:vAlign w:val="center"/>
          </w:tcPr>
          <w:p w14:paraId="10D45A6A">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提供相关证明（如：房屋租赁合同、授权委托书、运营合同）等材料</w:t>
            </w:r>
            <w:r>
              <w:rPr>
                <w:rFonts w:hint="eastAsia" w:ascii="仿宋" w:hAnsi="仿宋" w:eastAsia="仿宋" w:cs="仿宋"/>
                <w:sz w:val="24"/>
                <w:szCs w:val="24"/>
                <w:highlight w:val="none"/>
              </w:rPr>
              <w:t>并加盖供应商公章。</w:t>
            </w:r>
          </w:p>
        </w:tc>
      </w:tr>
      <w:tr w14:paraId="5875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0" w:type="dxa"/>
            <w:vMerge w:val="continue"/>
            <w:noWrap w:val="0"/>
            <w:vAlign w:val="center"/>
          </w:tcPr>
          <w:p w14:paraId="3F72967E">
            <w:pPr>
              <w:ind w:firstLine="480" w:firstLineChars="200"/>
              <w:rPr>
                <w:rFonts w:hint="eastAsia" w:ascii="仿宋" w:hAnsi="仿宋" w:eastAsia="仿宋" w:cs="仿宋"/>
                <w:sz w:val="24"/>
                <w:szCs w:val="24"/>
                <w:highlight w:val="none"/>
              </w:rPr>
            </w:pPr>
          </w:p>
        </w:tc>
        <w:tc>
          <w:tcPr>
            <w:tcW w:w="1418" w:type="dxa"/>
            <w:vMerge w:val="continue"/>
            <w:noWrap w:val="0"/>
            <w:vAlign w:val="center"/>
          </w:tcPr>
          <w:p w14:paraId="50D2DD9B">
            <w:pPr>
              <w:ind w:firstLine="480" w:firstLineChars="200"/>
              <w:rPr>
                <w:rFonts w:hint="eastAsia" w:ascii="仿宋" w:hAnsi="仿宋" w:eastAsia="仿宋" w:cs="仿宋"/>
                <w:sz w:val="24"/>
                <w:szCs w:val="24"/>
                <w:highlight w:val="none"/>
              </w:rPr>
            </w:pPr>
          </w:p>
        </w:tc>
        <w:tc>
          <w:tcPr>
            <w:tcW w:w="1342" w:type="dxa"/>
            <w:vMerge w:val="continue"/>
            <w:noWrap w:val="0"/>
            <w:vAlign w:val="center"/>
          </w:tcPr>
          <w:p w14:paraId="53BDE8B5">
            <w:pPr>
              <w:ind w:firstLine="480" w:firstLineChars="200"/>
              <w:rPr>
                <w:rFonts w:hint="eastAsia" w:ascii="仿宋" w:hAnsi="仿宋" w:eastAsia="仿宋" w:cs="仿宋"/>
                <w:sz w:val="24"/>
                <w:szCs w:val="24"/>
                <w:highlight w:val="none"/>
                <w:lang w:val="en-US" w:eastAsia="zh-CN"/>
              </w:rPr>
            </w:pPr>
          </w:p>
        </w:tc>
        <w:tc>
          <w:tcPr>
            <w:tcW w:w="5287" w:type="dxa"/>
            <w:noWrap w:val="0"/>
            <w:vAlign w:val="center"/>
          </w:tcPr>
          <w:p w14:paraId="287E261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自2022年1月1日至网上报价截止时间止（以合同签订时间为准），供应商具有网络招聘活动或线下招聘活动的成功案例的，每提供一个案例得2分。本项最多得10分。</w:t>
            </w:r>
          </w:p>
        </w:tc>
        <w:tc>
          <w:tcPr>
            <w:tcW w:w="1873" w:type="dxa"/>
            <w:noWrap w:val="0"/>
            <w:vAlign w:val="center"/>
          </w:tcPr>
          <w:p w14:paraId="3B2BDC3F">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提供相关合同复印件并加盖</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公章。</w:t>
            </w:r>
          </w:p>
        </w:tc>
      </w:tr>
      <w:tr w14:paraId="048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0" w:type="dxa"/>
            <w:vMerge w:val="continue"/>
            <w:noWrap w:val="0"/>
            <w:vAlign w:val="center"/>
          </w:tcPr>
          <w:p w14:paraId="117A4C82">
            <w:p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 xml:space="preserve"> </w:t>
            </w:r>
          </w:p>
        </w:tc>
        <w:tc>
          <w:tcPr>
            <w:tcW w:w="1418" w:type="dxa"/>
            <w:vMerge w:val="continue"/>
            <w:noWrap w:val="0"/>
            <w:vAlign w:val="center"/>
          </w:tcPr>
          <w:p w14:paraId="15031068">
            <w:pPr>
              <w:ind w:firstLine="480" w:firstLineChars="200"/>
              <w:rPr>
                <w:rFonts w:hint="eastAsia" w:ascii="仿宋" w:hAnsi="仿宋" w:eastAsia="仿宋" w:cs="仿宋"/>
                <w:sz w:val="24"/>
                <w:szCs w:val="24"/>
                <w:highlight w:val="none"/>
              </w:rPr>
            </w:pPr>
          </w:p>
        </w:tc>
        <w:tc>
          <w:tcPr>
            <w:tcW w:w="1342" w:type="dxa"/>
            <w:vMerge w:val="continue"/>
            <w:noWrap w:val="0"/>
            <w:vAlign w:val="center"/>
          </w:tcPr>
          <w:p w14:paraId="0FDB1D1C">
            <w:pPr>
              <w:ind w:firstLine="480" w:firstLineChars="200"/>
              <w:rPr>
                <w:rFonts w:hint="eastAsia" w:ascii="仿宋" w:hAnsi="仿宋" w:eastAsia="仿宋" w:cs="仿宋"/>
                <w:sz w:val="24"/>
                <w:szCs w:val="24"/>
                <w:highlight w:val="none"/>
                <w:lang w:val="en-US" w:eastAsia="zh-CN"/>
              </w:rPr>
            </w:pPr>
          </w:p>
        </w:tc>
        <w:tc>
          <w:tcPr>
            <w:tcW w:w="5287" w:type="dxa"/>
            <w:noWrap w:val="0"/>
            <w:vAlign w:val="center"/>
          </w:tcPr>
          <w:p w14:paraId="78AB2F5A">
            <w:pPr>
              <w:numPr>
                <w:ilvl w:val="0"/>
                <w:numId w:val="0"/>
              </w:numPr>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供应商自2021年1月1日以来，招聘活动获得媒体报道的，</w:t>
            </w:r>
            <w:r>
              <w:rPr>
                <w:rFonts w:hint="eastAsia" w:ascii="仿宋" w:hAnsi="仿宋" w:eastAsia="仿宋" w:cs="仿宋"/>
                <w:sz w:val="24"/>
                <w:szCs w:val="24"/>
                <w:highlight w:val="none"/>
                <w:lang w:eastAsia="zh-CN"/>
              </w:rPr>
              <w:t>每提供</w:t>
            </w:r>
            <w:r>
              <w:rPr>
                <w:rFonts w:hint="eastAsia" w:ascii="仿宋" w:hAnsi="仿宋" w:eastAsia="仿宋" w:cs="仿宋"/>
                <w:sz w:val="24"/>
                <w:szCs w:val="24"/>
                <w:highlight w:val="none"/>
              </w:rPr>
              <w:t>1个得</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此项满分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分，未提供不得分。</w:t>
            </w:r>
          </w:p>
          <w:p w14:paraId="5EF2EEC6">
            <w:pPr>
              <w:rPr>
                <w:rFonts w:hint="eastAsia" w:ascii="仿宋" w:hAnsi="仿宋" w:eastAsia="仿宋" w:cs="仿宋"/>
                <w:sz w:val="24"/>
                <w:szCs w:val="24"/>
                <w:highlight w:val="none"/>
                <w:lang w:val="en-US" w:eastAsia="zh-CN"/>
              </w:rPr>
            </w:pPr>
          </w:p>
        </w:tc>
        <w:tc>
          <w:tcPr>
            <w:tcW w:w="1873" w:type="dxa"/>
            <w:noWrap w:val="0"/>
            <w:vAlign w:val="center"/>
          </w:tcPr>
          <w:p w14:paraId="7947472F">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提供媒体报道截图。注：同一活动被多家媒体报道的，按其中最高层级的媒体计算一次，不重复计算。</w:t>
            </w:r>
          </w:p>
        </w:tc>
      </w:tr>
    </w:tbl>
    <w:p w14:paraId="3EEFB3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2ZDU4ZGYzODQ1NTdhYTdmNDBlMGE5ZmFjMjEifQ=="/>
  </w:docVars>
  <w:rsids>
    <w:rsidRoot w:val="24722014"/>
    <w:rsid w:val="20CF4D6F"/>
    <w:rsid w:val="24722014"/>
    <w:rsid w:val="5A06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customStyle="1" w:styleId="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1681</Words>
  <Characters>1719</Characters>
  <Lines>0</Lines>
  <Paragraphs>0</Paragraphs>
  <TotalTime>2</TotalTime>
  <ScaleCrop>false</ScaleCrop>
  <LinksUpToDate>false</LinksUpToDate>
  <CharactersWithSpaces>1721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2024-06-27T08:14:00Z</dcterms:created>
  <dc:creator>Emma Hu</dc:creator>
  <cp:lastModifiedBy>(￣ー￣)</cp:lastModifiedBy>
  <dcterms:modified xsi:type="dcterms:W3CDTF">2025-10-20T01:19:26Z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301D68DDC0BF400A8AF96CDB3F7ADCE9_13</vt:lpwstr>
  </property>
  <property fmtid="{D5CDD505-2E9C-101B-9397-08002B2CF9AE}" pid="4" name="KSOTemplateDocerSaveRecord">
    <vt:lpwstr>eyJoZGlkIjoiYmM2YTg5ZDFkNjg1YTMzMzc3NzI0ZTc5MWE1ODg3MjAiLCJ1c2VySWQiOiIxMjIxODI3OTY5In0=</vt:lpwstr>
  </property>
</Properties>
</file>